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D7" w:rsidRDefault="000843D7" w:rsidP="00BE1A5A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E1A5A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249.75pt">
            <v:imagedata r:id="rId7" o:title=""/>
          </v:shape>
        </w:pict>
      </w:r>
    </w:p>
    <w:p w:rsidR="000843D7" w:rsidRDefault="000843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F68EC">
        <w:rPr>
          <w:rFonts w:ascii="Times New Roman" w:hAnsi="Times New Roman"/>
          <w:sz w:val="28"/>
          <w:szCs w:val="28"/>
          <w:lang w:eastAsia="ru-RU"/>
        </w:rPr>
        <w:pict>
          <v:shape id="_x0000_i0" o:spid="_x0000_i1026" type="#_x0000_t75" style="width:258.75pt;height:90.75pt;mso-wrap-distance-left:0;mso-wrap-distance-right:0">
            <v:imagedata r:id="rId8" o:title=""/>
            <v:path textboxrect="0,0,0,0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6"/>
          <w:szCs w:val="26"/>
        </w:rPr>
        <w:t>16.02.2026</w:t>
      </w:r>
    </w:p>
    <w:p w:rsidR="000843D7" w:rsidRDefault="000843D7" w:rsidP="00BE1A5A">
      <w:pPr>
        <w:spacing w:after="240" w:line="240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>В рамках Форума по недвижимости самарский Росреестр принял участие в круглом столе «Безопасность сделок с недвижимостью»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    </w:t>
      </w:r>
      <w:r>
        <w:rPr>
          <w:rFonts w:ascii="Tinos" w:hAnsi="Tinos" w:cs="Tinos"/>
          <w:b/>
          <w:bCs/>
          <w:color w:val="000000"/>
          <w:sz w:val="28"/>
          <w:szCs w:val="28"/>
        </w:rPr>
        <w:t xml:space="preserve">   </w:t>
      </w:r>
      <w:r>
        <w:rPr>
          <w:rFonts w:ascii="Tinos" w:hAnsi="Tinos" w:cs="Tinos"/>
          <w:color w:val="000000"/>
          <w:sz w:val="28"/>
          <w:szCs w:val="28"/>
        </w:rPr>
        <w:t>В рамках  XIV Поволжского межрегионального форума по недвижимости, который прошел в Самаре, был организован круглый стол, где участниками стали представители самарского Росреестра, ФГБУ «НМИЦ ПН им. В.П.Сербского», Прокуратуры Самарской области, ГУ МВД России по Самарской области, юристы, нотариусы и представители страховой компании. </w:t>
      </w:r>
      <w:r>
        <w:rPr>
          <w:color w:val="000000"/>
          <w:sz w:val="28"/>
          <w:szCs w:val="28"/>
        </w:rPr>
        <w:t xml:space="preserve"> 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       За круглым столом, где встретились эксперты различных направлений, обсуждали актуальную тему: «Безопасность сделок с недвижимостью». Спикером от Управления Росреестра по Самарской области выступил начальник отдела правового обеспечения  </w:t>
      </w:r>
      <w:r>
        <w:rPr>
          <w:rFonts w:ascii="Tinos" w:hAnsi="Tinos" w:cs="Tinos"/>
          <w:b/>
          <w:bCs/>
          <w:color w:val="000000"/>
          <w:sz w:val="28"/>
          <w:szCs w:val="28"/>
        </w:rPr>
        <w:t xml:space="preserve">Константин Минин, </w:t>
      </w:r>
      <w:r>
        <w:rPr>
          <w:rFonts w:ascii="Tinos" w:hAnsi="Tinos" w:cs="Tinos"/>
          <w:color w:val="000000"/>
          <w:sz w:val="28"/>
          <w:szCs w:val="28"/>
        </w:rPr>
        <w:t xml:space="preserve">который рассказал об инструментах защиты от мошеннических действий: </w:t>
      </w:r>
      <w:r>
        <w:rPr>
          <w:rFonts w:ascii="Tinos" w:hAnsi="Tinos" w:cs="Tinos"/>
          <w:i/>
          <w:iCs/>
          <w:color w:val="000000"/>
          <w:sz w:val="28"/>
          <w:szCs w:val="28"/>
        </w:rPr>
        <w:t>«Все, что касается системы учета и регистрации прав надежно защищено и обеспечено соответствующими правовыми проверками. Система гарантирует безопасность прав собственности граждан, и, конечно, мы предпринимали и будем предпринимать дополнительные меры по защите прав на недвижимость»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hAnsi="Tinos" w:cs="Tinos"/>
          <w:color w:val="000000"/>
          <w:sz w:val="28"/>
          <w:szCs w:val="28"/>
        </w:rPr>
        <w:t xml:space="preserve">       Спикер в своем докладе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 дал рекомендации - что необходимо сделать перед покупкой, в частности: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hAnsi="Tinos" w:cs="Tinos"/>
          <w:color w:val="000000"/>
          <w:sz w:val="28"/>
          <w:szCs w:val="28"/>
        </w:rPr>
        <w:t>-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color w:val="212529"/>
          <w:sz w:val="28"/>
          <w:szCs w:val="28"/>
        </w:rPr>
        <w:t xml:space="preserve">запросить у продавца оригиналы документов на собственность, </w:t>
      </w:r>
      <w:r>
        <w:rPr>
          <w:rFonts w:ascii="Tinos" w:hAnsi="Tinos" w:cs="Tinos"/>
          <w:color w:val="000000"/>
          <w:sz w:val="28"/>
          <w:szCs w:val="28"/>
          <w:highlight w:val="white"/>
        </w:rPr>
        <w:t>проверить их подлинность;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hAnsi="Tinos" w:cs="Tinos"/>
          <w:color w:val="000000"/>
          <w:sz w:val="28"/>
          <w:szCs w:val="28"/>
        </w:rPr>
        <w:t>-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 запросить выписку из ЕГРН</w:t>
      </w:r>
      <w:r>
        <w:rPr>
          <w:rFonts w:ascii="Tinos" w:hAnsi="Tinos" w:cs="Tinos"/>
          <w:color w:val="000000"/>
          <w:sz w:val="28"/>
          <w:szCs w:val="28"/>
        </w:rPr>
        <w:t xml:space="preserve"> - </w:t>
      </w:r>
      <w:r>
        <w:rPr>
          <w:rFonts w:ascii="Tinos" w:hAnsi="Tinos" w:cs="Tinos"/>
          <w:color w:val="212529"/>
          <w:sz w:val="28"/>
          <w:szCs w:val="28"/>
        </w:rPr>
        <w:t>она поможет убедиться в том, что продавец действительно является собственником, сам объект не имеет арестов, запретов, не находится в залоге. Выписка из ЕГРН о переходе прав даст информацию для изучения истории объекта недвижимости - сколько у него было собственников, как часто переходили права на объект недвижимости. Если сделки происходили часто в течение короткого периода - это должно насторожить. 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       О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собое внимание </w:t>
      </w:r>
      <w:r>
        <w:rPr>
          <w:rFonts w:ascii="Tinos" w:hAnsi="Tinos" w:cs="Tinos"/>
          <w:color w:val="000000"/>
          <w:sz w:val="28"/>
          <w:szCs w:val="28"/>
        </w:rPr>
        <w:t xml:space="preserve">в выступлении было 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уделено </w:t>
      </w:r>
      <w:r>
        <w:rPr>
          <w:rFonts w:ascii="Tinos" w:hAnsi="Tinos" w:cs="Tinos"/>
          <w:color w:val="212529"/>
          <w:sz w:val="28"/>
          <w:szCs w:val="28"/>
        </w:rPr>
        <w:t xml:space="preserve"> подаче заявления о запрете совершения сделок с недвижимостью без личного участия собственника. При наличии такого заявления регистрационные действия по доверенности будут невозможны, что уменьшит риски обращения с поддельными документами.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212529"/>
          <w:sz w:val="28"/>
          <w:szCs w:val="28"/>
        </w:rPr>
      </w:pPr>
      <w:r>
        <w:rPr>
          <w:rFonts w:ascii="Tinos" w:hAnsi="Tinos" w:cs="Tinos"/>
          <w:color w:val="212529"/>
          <w:sz w:val="28"/>
          <w:szCs w:val="28"/>
        </w:rPr>
        <w:t xml:space="preserve">          Кроме этого шла речь о необходимости проверять перед сделкой личность продавца: </w:t>
      </w:r>
    </w:p>
    <w:p w:rsidR="000843D7" w:rsidRDefault="000843D7" w:rsidP="00BE1A5A">
      <w:pPr>
        <w:pStyle w:val="ListParagraph"/>
        <w:numPr>
          <w:ilvl w:val="0"/>
          <w:numId w:val="3"/>
        </w:numPr>
        <w:shd w:val="clear" w:color="FFFFFF" w:fill="FFFFFF"/>
        <w:spacing w:after="0" w:line="288" w:lineRule="auto"/>
        <w:jc w:val="both"/>
        <w:rPr>
          <w:rFonts w:ascii="Tinos" w:hAnsi="Tinos" w:cs="Tinos"/>
          <w:color w:val="212529"/>
          <w:sz w:val="28"/>
          <w:szCs w:val="28"/>
        </w:rPr>
      </w:pPr>
      <w:r>
        <w:rPr>
          <w:rFonts w:ascii="Tinos" w:hAnsi="Tinos" w:cs="Tinos"/>
          <w:color w:val="212529"/>
          <w:sz w:val="28"/>
          <w:szCs w:val="28"/>
        </w:rPr>
        <w:t xml:space="preserve">посмотреть на сайте "ЕФРСБ", нет ли в отношении него процедуры банкротства; </w:t>
      </w:r>
    </w:p>
    <w:p w:rsidR="000843D7" w:rsidRDefault="000843D7" w:rsidP="00BE1A5A">
      <w:pPr>
        <w:pStyle w:val="ListParagraph"/>
        <w:numPr>
          <w:ilvl w:val="0"/>
          <w:numId w:val="3"/>
        </w:numPr>
        <w:shd w:val="clear" w:color="FFFFFF" w:fill="FFFFFF"/>
        <w:spacing w:after="0" w:line="288" w:lineRule="auto"/>
        <w:jc w:val="both"/>
        <w:rPr>
          <w:rFonts w:ascii="Tinos" w:hAnsi="Tinos" w:cs="Tinos"/>
          <w:color w:val="212529"/>
          <w:sz w:val="28"/>
          <w:szCs w:val="28"/>
        </w:rPr>
      </w:pPr>
      <w:r>
        <w:rPr>
          <w:rFonts w:ascii="Tinos" w:hAnsi="Tinos" w:cs="Tinos"/>
          <w:color w:val="212529"/>
          <w:sz w:val="28"/>
          <w:szCs w:val="28"/>
        </w:rPr>
        <w:t xml:space="preserve">на сайте ФССП РФ – проверить наличие долгов. </w:t>
      </w:r>
    </w:p>
    <w:p w:rsidR="000843D7" w:rsidRDefault="000843D7" w:rsidP="00BE1A5A">
      <w:pPr>
        <w:shd w:val="clear" w:color="FFFFFF" w:fill="FFFFFF"/>
        <w:spacing w:after="0" w:line="288" w:lineRule="auto"/>
        <w:ind w:firstLine="567"/>
        <w:jc w:val="both"/>
        <w:rPr>
          <w:rFonts w:ascii="Tinos" w:hAnsi="Tinos" w:cs="Tinos"/>
          <w:color w:val="212529"/>
          <w:sz w:val="28"/>
          <w:szCs w:val="28"/>
        </w:rPr>
      </w:pPr>
      <w:r>
        <w:rPr>
          <w:rFonts w:ascii="Tinos" w:hAnsi="Tinos" w:cs="Tinos"/>
          <w:color w:val="212529"/>
          <w:sz w:val="28"/>
          <w:szCs w:val="28"/>
        </w:rPr>
        <w:t xml:space="preserve">Убедиться, что по адресу приобретаемой квартиры отсутствуют зарегистрированные граждане, а также граждане, находящиеся в местах лишения свободы, сохраняющие право пользования квартирой. В договоре нужно оговорить условие о снятии с регистрационного учета продавцов и других лиц. </w:t>
      </w:r>
    </w:p>
    <w:p w:rsidR="000843D7" w:rsidRDefault="000843D7" w:rsidP="00BE1A5A">
      <w:pPr>
        <w:shd w:val="clear" w:color="FFFFFF" w:fill="FFFFFF"/>
        <w:spacing w:after="0" w:line="288" w:lineRule="auto"/>
        <w:jc w:val="both"/>
        <w:rPr>
          <w:rFonts w:ascii="Tinos" w:hAnsi="Tinos" w:cs="Tinos"/>
          <w:color w:val="212529"/>
          <w:sz w:val="28"/>
          <w:szCs w:val="28"/>
        </w:rPr>
      </w:pPr>
      <w:r>
        <w:rPr>
          <w:rFonts w:ascii="Tinos" w:hAnsi="Tinos" w:cs="Tinos"/>
          <w:color w:val="212529"/>
          <w:sz w:val="28"/>
          <w:szCs w:val="28"/>
        </w:rPr>
        <w:t xml:space="preserve">       Дополнительно у продавца можно запросить: справку из Фонда социального страхования России об использовании маткапитала, если ранее квартира приобреталась за счет этих средств; нотариально удостоверенное согласие супруга, если квартира куплена в браке; справку о психическом здоровье продавца. Все  условия сделки необходимо подробно описать в договоре купли-продажи.</w:t>
      </w:r>
    </w:p>
    <w:p w:rsidR="000843D7" w:rsidRDefault="000843D7" w:rsidP="00BE1A5A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F68EC">
        <w:rPr>
          <w:rFonts w:ascii="Times New Roman" w:hAnsi="Times New Roman"/>
          <w:sz w:val="26"/>
          <w:szCs w:val="26"/>
          <w:lang w:eastAsia="ru-RU"/>
        </w:rPr>
        <w:pict>
          <v:shape id="_x0000_i1027" type="#_x0000_t75" style="width:480pt;height:1.5pt;mso-wrap-distance-left:0;mso-wrap-distance-right:0">
            <v:imagedata r:id="rId9" o:title=""/>
            <v:path textboxrect="0,0,0,0"/>
          </v:shape>
        </w:pict>
      </w:r>
    </w:p>
    <w:p w:rsidR="000843D7" w:rsidRDefault="000843D7" w:rsidP="00BE1A5A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 подготовлен Управлением Росреестра по Самарской области</w:t>
      </w:r>
    </w:p>
    <w:p w:rsidR="000843D7" w:rsidRDefault="000843D7">
      <w:pPr>
        <w:rPr>
          <w:rFonts w:ascii="Tinos" w:hAnsi="Tinos" w:cs="Tinos"/>
          <w:color w:val="000000"/>
          <w:sz w:val="28"/>
          <w:szCs w:val="28"/>
        </w:rPr>
      </w:pPr>
    </w:p>
    <w:sectPr w:rsidR="000843D7" w:rsidSect="00DF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D7" w:rsidRDefault="000843D7">
      <w:pPr>
        <w:spacing w:after="0" w:line="240" w:lineRule="auto"/>
      </w:pPr>
      <w:r>
        <w:separator/>
      </w:r>
    </w:p>
  </w:endnote>
  <w:endnote w:type="continuationSeparator" w:id="0">
    <w:p w:rsidR="000843D7" w:rsidRDefault="0008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D7" w:rsidRDefault="000843D7">
      <w:pPr>
        <w:spacing w:after="0" w:line="240" w:lineRule="auto"/>
      </w:pPr>
      <w:r>
        <w:separator/>
      </w:r>
    </w:p>
  </w:footnote>
  <w:footnote w:type="continuationSeparator" w:id="0">
    <w:p w:rsidR="000843D7" w:rsidRDefault="0008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6BC"/>
    <w:multiLevelType w:val="hybridMultilevel"/>
    <w:tmpl w:val="FFFFFFFF"/>
    <w:lvl w:ilvl="0" w:tplc="BF105D5A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</w:rPr>
    </w:lvl>
    <w:lvl w:ilvl="1" w:tplc="B2A4E0D0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</w:rPr>
    </w:lvl>
    <w:lvl w:ilvl="2" w:tplc="41D4DF28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</w:rPr>
    </w:lvl>
    <w:lvl w:ilvl="3" w:tplc="C2A00AF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25F2168C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</w:rPr>
    </w:lvl>
    <w:lvl w:ilvl="5" w:tplc="56BCFE26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</w:rPr>
    </w:lvl>
    <w:lvl w:ilvl="6" w:tplc="BACEF39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12907B54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</w:rPr>
    </w:lvl>
    <w:lvl w:ilvl="8" w:tplc="B9F470F2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</w:rPr>
    </w:lvl>
  </w:abstractNum>
  <w:abstractNum w:abstractNumId="1">
    <w:nsid w:val="4A1E25D2"/>
    <w:multiLevelType w:val="hybridMultilevel"/>
    <w:tmpl w:val="FFFFFFFF"/>
    <w:lvl w:ilvl="0" w:tplc="53380D9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C11AB380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A620A2BA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5E2046B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1D8CC64A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94D6432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911C5D9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217A9068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0747CF0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2">
    <w:nsid w:val="6EAC16EF"/>
    <w:multiLevelType w:val="hybridMultilevel"/>
    <w:tmpl w:val="FFFFFFFF"/>
    <w:lvl w:ilvl="0" w:tplc="2CB804DA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7EC48E30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E42FC20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FC34EA4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0920617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8A7066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F3B4BFC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CB923612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DA380E8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8EC"/>
    <w:rsid w:val="000843D7"/>
    <w:rsid w:val="0070017B"/>
    <w:rsid w:val="00BE1A5A"/>
    <w:rsid w:val="00DF5E5C"/>
    <w:rsid w:val="00DF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F68E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68EC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68EC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68E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68E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68EC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68EC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68EC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F68EC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68EC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68EC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68EC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68EC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68E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F68E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F68EC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68EC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F68EC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F68EC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DF68EC"/>
    <w:pPr>
      <w:ind w:left="720"/>
      <w:contextualSpacing/>
    </w:pPr>
  </w:style>
  <w:style w:type="paragraph" w:styleId="NoSpacing">
    <w:name w:val="No Spacing"/>
    <w:uiPriority w:val="99"/>
    <w:qFormat/>
    <w:rsid w:val="00DF68EC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F68EC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F68EC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F68EC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F68EC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F68EC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DF68EC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F68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F68EC"/>
    <w:rPr>
      <w:i/>
    </w:rPr>
  </w:style>
  <w:style w:type="paragraph" w:styleId="Header">
    <w:name w:val="header"/>
    <w:basedOn w:val="Normal"/>
    <w:link w:val="HeaderChar"/>
    <w:uiPriority w:val="99"/>
    <w:rsid w:val="00DF68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68EC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DF68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68EC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F68EC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DF68EC"/>
  </w:style>
  <w:style w:type="table" w:styleId="TableGrid">
    <w:name w:val="Table Grid"/>
    <w:basedOn w:val="TableNormal"/>
    <w:uiPriority w:val="99"/>
    <w:rsid w:val="00DF68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F68E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F68E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DF68E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DF68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DF68E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yperlink">
    <w:name w:val="Hyperlink"/>
    <w:basedOn w:val="DefaultParagraphFont"/>
    <w:uiPriority w:val="99"/>
    <w:rsid w:val="00DF68EC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F68EC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F68EC"/>
    <w:rPr>
      <w:sz w:val="18"/>
    </w:rPr>
  </w:style>
  <w:style w:type="character" w:styleId="FootnoteReference">
    <w:name w:val="footnote reference"/>
    <w:basedOn w:val="DefaultParagraphFont"/>
    <w:uiPriority w:val="99"/>
    <w:rsid w:val="00DF68E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F68EC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F68EC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DF68EC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DF68EC"/>
    <w:pPr>
      <w:spacing w:after="57"/>
    </w:pPr>
  </w:style>
  <w:style w:type="paragraph" w:styleId="TOC2">
    <w:name w:val="toc 2"/>
    <w:basedOn w:val="Normal"/>
    <w:next w:val="Normal"/>
    <w:uiPriority w:val="99"/>
    <w:rsid w:val="00DF68EC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DF68EC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DF68EC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DF68EC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DF68EC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DF68EC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DF68EC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DF68EC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DF68EC"/>
    <w:pPr>
      <w:keepNext w:val="0"/>
      <w:keepLines w:val="0"/>
      <w:spacing w:before="0" w:after="16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DF68E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rsid w:val="00DF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446</Words>
  <Characters>2543</Characters>
  <Application>Microsoft Office Outlook</Application>
  <DocSecurity>0</DocSecurity>
  <Lines>0</Lines>
  <Paragraphs>0</Paragraphs>
  <ScaleCrop>false</ScaleCrop>
  <Company>reg.samregistr.ru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Андрей</cp:lastModifiedBy>
  <cp:revision>32</cp:revision>
  <dcterms:created xsi:type="dcterms:W3CDTF">2024-08-01T06:50:00Z</dcterms:created>
  <dcterms:modified xsi:type="dcterms:W3CDTF">2026-02-20T11:55:00Z</dcterms:modified>
</cp:coreProperties>
</file>